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B6FB7">
      <w:pPr>
        <w:jc w:val="both"/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附件2</w:t>
      </w: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</w:p>
    <w:p w14:paraId="6CC053EE">
      <w:pPr>
        <w:jc w:val="center"/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长江师范学院产教融合特色优势专业群建设任务</w:t>
      </w:r>
    </w:p>
    <w:tbl>
      <w:tblPr>
        <w:tblStyle w:val="4"/>
        <w:tblW w:w="9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1413"/>
        <w:gridCol w:w="4182"/>
        <w:gridCol w:w="2861"/>
      </w:tblGrid>
      <w:tr w14:paraId="04D9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Align w:val="center"/>
          </w:tcPr>
          <w:p w14:paraId="2960C23B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一级指标</w:t>
            </w:r>
          </w:p>
        </w:tc>
        <w:tc>
          <w:tcPr>
            <w:tcW w:w="1413" w:type="dxa"/>
            <w:vAlign w:val="center"/>
          </w:tcPr>
          <w:p w14:paraId="00081326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二级指标</w:t>
            </w:r>
          </w:p>
        </w:tc>
        <w:tc>
          <w:tcPr>
            <w:tcW w:w="4182" w:type="dxa"/>
            <w:vAlign w:val="center"/>
          </w:tcPr>
          <w:p w14:paraId="50D357BE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指标说明</w:t>
            </w:r>
          </w:p>
        </w:tc>
        <w:tc>
          <w:tcPr>
            <w:tcW w:w="2861" w:type="dxa"/>
            <w:vAlign w:val="center"/>
          </w:tcPr>
          <w:p w14:paraId="56DA040B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建设任务</w:t>
            </w:r>
          </w:p>
        </w:tc>
      </w:tr>
      <w:tr w14:paraId="30E19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restart"/>
            <w:vAlign w:val="center"/>
          </w:tcPr>
          <w:p w14:paraId="37E5107E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1.专业产业紧密对接</w:t>
            </w:r>
          </w:p>
        </w:tc>
        <w:tc>
          <w:tcPr>
            <w:tcW w:w="1413" w:type="dxa"/>
            <w:vAlign w:val="center"/>
          </w:tcPr>
          <w:p w14:paraId="69B68D09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1.1对接重点产业集群</w:t>
            </w:r>
          </w:p>
        </w:tc>
        <w:tc>
          <w:tcPr>
            <w:tcW w:w="4182" w:type="dxa"/>
            <w:vAlign w:val="center"/>
          </w:tcPr>
          <w:p w14:paraId="1B4D7541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专业群重庆市智能网联新能源汽车、新一代电子信息制造业、先进材料等 “33618”现代制造业，以及现代服务业、现代农业等现代化产业体系紧密对接，按照专业群和产业集群一一对接的方式组建。</w:t>
            </w:r>
          </w:p>
        </w:tc>
        <w:tc>
          <w:tcPr>
            <w:tcW w:w="2861" w:type="dxa"/>
            <w:vAlign w:val="center"/>
          </w:tcPr>
          <w:p w14:paraId="0597F012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围绕重点产业上下游供应发展链条，汇聚服务产业链核心环节，以专业互补和专业互促形式形成专业群。每个专业群应对接1个区域重点产业集群。</w:t>
            </w:r>
          </w:p>
        </w:tc>
      </w:tr>
      <w:tr w14:paraId="4B1F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589870E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6B2F789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1.2</w:t>
            </w:r>
            <w:r>
              <w:rPr>
                <w:rFonts w:hint="eastAsia" w:ascii="仿宋" w:hAnsi="仿宋" w:eastAsia="仿宋"/>
                <w:bCs/>
                <w:szCs w:val="21"/>
              </w:rPr>
              <w:t>群内专业集聚发展</w:t>
            </w:r>
          </w:p>
        </w:tc>
        <w:tc>
          <w:tcPr>
            <w:tcW w:w="4182" w:type="dxa"/>
            <w:vAlign w:val="center"/>
          </w:tcPr>
          <w:p w14:paraId="17317D84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以1-2个优势或特色专业为核心，整合、新设相关专业，形成符合办学定位、精准对接产业、结构优化清晰的专业布局。</w:t>
            </w:r>
          </w:p>
        </w:tc>
        <w:tc>
          <w:tcPr>
            <w:tcW w:w="2861" w:type="dxa"/>
            <w:vAlign w:val="center"/>
          </w:tcPr>
          <w:p w14:paraId="60A8E9D2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专业群内至少2个专业有共享的合作企业、用人单位、专业课程、校内外实习实训基地、专任专业教师和校外兼职教师，形成优势互补、协同发展的建设机制。</w:t>
            </w:r>
          </w:p>
        </w:tc>
      </w:tr>
      <w:tr w14:paraId="4C58D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02F4E55F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0810305A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1.3吸纳多元主体参与</w:t>
            </w:r>
          </w:p>
        </w:tc>
        <w:tc>
          <w:tcPr>
            <w:tcW w:w="4182" w:type="dxa"/>
            <w:vAlign w:val="center"/>
          </w:tcPr>
          <w:p w14:paraId="701BA112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Times New Roman" w:hAnsi="Times New Roman" w:eastAsia="方正仿宋_GBK"/>
              </w:rPr>
              <w:t>专业群应本着加入自愿、退出自由、育人为本的原则，深化产教融合、科教融汇、强化校企合作、校地合作，积极吸纳行业、企业、科研院所和其他社会组织等各方面力量加入，探索多种形式的专业群建设模式，创新专业群治理结构和运行机制，全面增强专业群发展活力和服务能力。</w:t>
            </w:r>
          </w:p>
        </w:tc>
        <w:tc>
          <w:tcPr>
            <w:tcW w:w="2861" w:type="dxa"/>
            <w:vAlign w:val="center"/>
          </w:tcPr>
          <w:p w14:paraId="6EFF1F18">
            <w:pPr>
              <w:pStyle w:val="2"/>
              <w:keepNext w:val="0"/>
              <w:keepLines w:val="0"/>
              <w:spacing w:before="0" w:after="0" w:line="240" w:lineRule="auto"/>
              <w:rPr>
                <w:rFonts w:hint="eastAsia" w:ascii="仿宋" w:hAnsi="仿宋" w:eastAsia="仿宋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 w:val="0"/>
                <w:sz w:val="21"/>
              </w:rPr>
              <w:t>每个专业群行业、企业、科研院所和其他社会组织等成员单位不低于3个。</w:t>
            </w:r>
          </w:p>
        </w:tc>
      </w:tr>
      <w:tr w14:paraId="57BE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443" w:type="dxa"/>
            <w:vMerge w:val="restart"/>
            <w:vAlign w:val="center"/>
          </w:tcPr>
          <w:p w14:paraId="085B7A16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2.人才培养协同推进</w:t>
            </w:r>
          </w:p>
        </w:tc>
        <w:tc>
          <w:tcPr>
            <w:tcW w:w="1413" w:type="dxa"/>
            <w:vAlign w:val="center"/>
          </w:tcPr>
          <w:p w14:paraId="38676553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2.1 系统制定人才培养方案</w:t>
            </w:r>
          </w:p>
        </w:tc>
        <w:tc>
          <w:tcPr>
            <w:tcW w:w="4182" w:type="dxa"/>
            <w:vAlign w:val="center"/>
          </w:tcPr>
          <w:p w14:paraId="71A6F7FE">
            <w:pPr>
              <w:jc w:val="left"/>
              <w:rPr>
                <w:rFonts w:hint="eastAsia" w:ascii="仿宋" w:hAnsi="仿宋" w:eastAsia="方正仿宋_GBK"/>
                <w:b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/>
              </w:rPr>
              <w:t>专业群应深入分析产业发展趋势和行业企业人才需求，掌握本专业群面向产业集群所需要的人才能力素养，结合各专业教学标准，准确定位专业群和群内各专业的人才培养目标，合理构建课程体系，科学安排教学进程，明确教学内容、教学方法、教学资源、教学条件保障等</w:t>
            </w:r>
            <w:r>
              <w:rPr>
                <w:rFonts w:hint="eastAsia" w:ascii="Times New Roman" w:hAnsi="Times New Roman" w:eastAsia="方正仿宋_GBK"/>
                <w:lang w:eastAsia="zh-CN"/>
              </w:rPr>
              <w:t>。</w:t>
            </w:r>
          </w:p>
        </w:tc>
        <w:tc>
          <w:tcPr>
            <w:tcW w:w="2861" w:type="dxa"/>
            <w:vAlign w:val="center"/>
          </w:tcPr>
          <w:p w14:paraId="2D84B91F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</w:rPr>
              <w:t>系统制定1套专业群人才培养方案。</w:t>
            </w:r>
          </w:p>
        </w:tc>
      </w:tr>
      <w:tr w14:paraId="3770A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45F9CA31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1ACE9717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2.2积极探索人才联合培养</w:t>
            </w:r>
          </w:p>
        </w:tc>
        <w:tc>
          <w:tcPr>
            <w:tcW w:w="4182" w:type="dxa"/>
            <w:vAlign w:val="center"/>
          </w:tcPr>
          <w:p w14:paraId="0287064E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Times New Roman" w:hAnsi="Times New Roman" w:eastAsia="方正仿宋_GBK"/>
              </w:rPr>
              <w:t>联合行业、企业积极探索新工科实验班、改革创新班、校企订制班等多样化的人才培养模式。</w:t>
            </w:r>
          </w:p>
        </w:tc>
        <w:tc>
          <w:tcPr>
            <w:tcW w:w="2861" w:type="dxa"/>
            <w:vAlign w:val="center"/>
          </w:tcPr>
          <w:p w14:paraId="1109939D">
            <w:pPr>
              <w:rPr>
                <w:rFonts w:hint="eastAsia" w:ascii="仿宋" w:hAnsi="仿宋" w:eastAsia="方正仿宋_GBK"/>
                <w:b/>
                <w:szCs w:val="21"/>
              </w:rPr>
            </w:pPr>
            <w:r>
              <w:rPr>
                <w:rFonts w:hint="eastAsia" w:ascii="Times New Roman" w:hAnsi="Times New Roman" w:eastAsia="方正仿宋_GBK"/>
              </w:rPr>
              <w:t>每个专业群应实施2个以上实验班、改革创新班、校企订制班等人才培养新模式。</w:t>
            </w:r>
          </w:p>
        </w:tc>
      </w:tr>
      <w:tr w14:paraId="0865F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77C89D90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665191D3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2.3创新实践教育</w:t>
            </w:r>
          </w:p>
        </w:tc>
        <w:tc>
          <w:tcPr>
            <w:tcW w:w="4182" w:type="dxa"/>
            <w:vAlign w:val="center"/>
          </w:tcPr>
          <w:p w14:paraId="625436DF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Times New Roman" w:hAnsi="Times New Roman" w:eastAsia="方正仿宋_GBK"/>
              </w:rPr>
              <w:t>将创新教育贯穿人才培养全过程，鼓励企业与园区依托专业群搭建跨行业、跨领域、跨专业的创业孵化基地、创新创业实习基地、创客空间等创新创业平台，将实践教学与产品研发、课题研究、技术革新等相结合。</w:t>
            </w:r>
          </w:p>
        </w:tc>
        <w:tc>
          <w:tcPr>
            <w:tcW w:w="2861" w:type="dxa"/>
            <w:vAlign w:val="center"/>
          </w:tcPr>
          <w:p w14:paraId="53CA0671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Times New Roman" w:hAnsi="Times New Roman" w:eastAsia="方正仿宋_GBK"/>
              </w:rPr>
              <w:t>每个专业群应联合承办1项校级及以上学科竞赛，群内学生在校期间参赛比例超过80%。</w:t>
            </w:r>
          </w:p>
        </w:tc>
      </w:tr>
      <w:tr w14:paraId="559D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restart"/>
            <w:vAlign w:val="center"/>
          </w:tcPr>
          <w:p w14:paraId="4B1F161A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3.优质资源共建共享</w:t>
            </w:r>
          </w:p>
        </w:tc>
        <w:tc>
          <w:tcPr>
            <w:tcW w:w="1413" w:type="dxa"/>
            <w:vAlign w:val="center"/>
          </w:tcPr>
          <w:p w14:paraId="029FCA2D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3.1</w:t>
            </w:r>
            <w:r>
              <w:rPr>
                <w:rFonts w:hint="eastAsia" w:ascii="Times New Roman" w:hAnsi="Times New Roman" w:eastAsia="方正仿宋_GBK"/>
                <w:snapToGrid w:val="0"/>
                <w:color w:val="000000"/>
              </w:rPr>
              <w:t>共建共享教学资源</w:t>
            </w:r>
          </w:p>
        </w:tc>
        <w:tc>
          <w:tcPr>
            <w:tcW w:w="4182" w:type="dxa"/>
            <w:vAlign w:val="center"/>
          </w:tcPr>
          <w:p w14:paraId="471BD4F2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Times New Roman" w:hAnsi="Times New Roman" w:eastAsia="方正仿宋_GBK"/>
              </w:rPr>
              <w:t>专业群应共建共享数字图书、精品教学资源库、项目案例库、虚拟仿真实验教学项目库等优质教学资源。鼓励</w:t>
            </w:r>
            <w:r>
              <w:rPr>
                <w:rFonts w:hint="eastAsia" w:ascii="Times New Roman" w:hAnsi="Times New Roman" w:eastAsia="方正仿宋_GBK"/>
                <w:color w:val="000000"/>
              </w:rPr>
              <w:t>面向服务产业，构建跨学科、融合式特色课程体系，实现从单一学科知识向多学科知识的融合创新。</w:t>
            </w:r>
          </w:p>
        </w:tc>
        <w:tc>
          <w:tcPr>
            <w:tcW w:w="2861" w:type="dxa"/>
            <w:vAlign w:val="center"/>
          </w:tcPr>
          <w:p w14:paraId="11C53564">
            <w:pPr>
              <w:pStyle w:val="2"/>
              <w:keepNext w:val="0"/>
              <w:keepLines w:val="0"/>
              <w:spacing w:before="0" w:after="0" w:line="240" w:lineRule="auto"/>
              <w:rPr>
                <w:rFonts w:hint="eastAsia" w:ascii="仿宋" w:hAnsi="仿宋" w:eastAsia="仿宋"/>
                <w:b w:val="0"/>
                <w:szCs w:val="21"/>
              </w:rPr>
            </w:pPr>
            <w:r>
              <w:rPr>
                <w:rFonts w:hint="eastAsia" w:ascii="Times New Roman" w:hAnsi="Times New Roman" w:eastAsia="方正仿宋_GBK"/>
                <w:b w:val="0"/>
                <w:sz w:val="21"/>
              </w:rPr>
              <w:t>每个专业群应建成相关专业共享优质核心课程3门以上，联合开发体现时代精神、融汇产学共识、凸显数字赋能等特色的产教融合型课程7门以上、产教融合型系列教材3部以上。</w:t>
            </w:r>
          </w:p>
        </w:tc>
      </w:tr>
      <w:tr w14:paraId="32A40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27096210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2E03BDEE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3.2</w:t>
            </w:r>
            <w:r>
              <w:rPr>
                <w:rFonts w:hint="eastAsia" w:ascii="Times New Roman" w:hAnsi="Times New Roman" w:eastAsia="方正仿宋_GBK"/>
                <w:snapToGrid w:val="0"/>
                <w:color w:val="000000"/>
              </w:rPr>
              <w:t>共建实践育人平台</w:t>
            </w:r>
          </w:p>
        </w:tc>
        <w:tc>
          <w:tcPr>
            <w:tcW w:w="4182" w:type="dxa"/>
            <w:vAlign w:val="center"/>
          </w:tcPr>
          <w:p w14:paraId="609A1D30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</w:rPr>
              <w:t>加强校内实训基地建设，把企业生产情境融入实训场所，探索建设与行业企业技术要求、工艺流程、管理规范、设备水平同步的全链条专业群实习实训基地。建设虚拟仿真实训室，开发虚拟工厂、虚拟车间、虚拟工艺等，打造虚实结合、柔性多元的虚拟仿真实验实训基地。</w:t>
            </w:r>
          </w:p>
        </w:tc>
        <w:tc>
          <w:tcPr>
            <w:tcW w:w="2861" w:type="dxa"/>
            <w:vAlign w:val="center"/>
          </w:tcPr>
          <w:p w14:paraId="135EB074">
            <w:pPr>
              <w:pStyle w:val="2"/>
              <w:keepNext w:val="0"/>
              <w:keepLines w:val="0"/>
              <w:spacing w:before="0" w:after="0" w:line="240" w:lineRule="auto"/>
              <w:rPr>
                <w:rFonts w:hint="eastAsia" w:ascii="仿宋" w:hAnsi="仿宋" w:eastAsia="仿宋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b w:val="0"/>
                <w:color w:val="000000"/>
                <w:sz w:val="21"/>
              </w:rPr>
              <w:t>每个专业群应建设不低于1个产教融合、开放共享、资源集聚的专业群联合实践教学基地。</w:t>
            </w:r>
          </w:p>
        </w:tc>
      </w:tr>
      <w:tr w14:paraId="4BE9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59F3EA8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7D786539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3.3</w:t>
            </w:r>
            <w:r>
              <w:rPr>
                <w:rFonts w:hint="eastAsia" w:ascii="Times New Roman" w:hAnsi="Times New Roman" w:eastAsia="方正仿宋_GBK"/>
                <w:snapToGrid w:val="0"/>
                <w:color w:val="000000"/>
              </w:rPr>
              <w:t>探索人才双向聘任</w:t>
            </w:r>
          </w:p>
        </w:tc>
        <w:tc>
          <w:tcPr>
            <w:tcW w:w="4182" w:type="dxa"/>
            <w:vAlign w:val="center"/>
          </w:tcPr>
          <w:p w14:paraId="0ED04069">
            <w:pPr>
              <w:jc w:val="left"/>
              <w:rPr>
                <w:rFonts w:hint="eastAsia" w:ascii="仿宋" w:hAnsi="仿宋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</w:rPr>
              <w:t>加大引进行业企业优秀人才力度，建立校企“互聘、互兼”双向交流机制。加强专业群带头人和骨干教师队伍建设，汇聚群内优势师资资源，跨领域、跨学科、跨专业组建符合项目式、模块化教学需要的教学创新团队，持续探索专业群成员单位人才双向流动机制，联合开展师资交流、研讨、培训等业务，促进教师专业发展、提升教师实践教学能力。</w:t>
            </w:r>
          </w:p>
        </w:tc>
        <w:tc>
          <w:tcPr>
            <w:tcW w:w="2861" w:type="dxa"/>
            <w:vAlign w:val="center"/>
          </w:tcPr>
          <w:p w14:paraId="6643A3A1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</w:rPr>
              <w:t>每个专业群联合打造教学团队2个以上，专业教师“双师双能型”比例达到</w:t>
            </w:r>
            <w:r>
              <w:rPr>
                <w:rFonts w:hint="eastAsia" w:ascii="Times New Roman" w:hAnsi="Times New Roman" w:eastAsia="方正仿宋_GBK"/>
                <w:color w:val="000000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/>
                <w:color w:val="000000"/>
              </w:rPr>
              <w:t>0%以上，行业企业兼职教师达10%以上。</w:t>
            </w:r>
          </w:p>
        </w:tc>
      </w:tr>
      <w:tr w14:paraId="7D63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  <w:jc w:val="center"/>
        </w:trPr>
        <w:tc>
          <w:tcPr>
            <w:tcW w:w="1443" w:type="dxa"/>
            <w:vAlign w:val="center"/>
          </w:tcPr>
          <w:p w14:paraId="5040A535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4.溢出效应持续发挥</w:t>
            </w:r>
          </w:p>
        </w:tc>
        <w:tc>
          <w:tcPr>
            <w:tcW w:w="1413" w:type="dxa"/>
            <w:vAlign w:val="center"/>
          </w:tcPr>
          <w:p w14:paraId="5B0EC143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  <w:r>
              <w:rPr>
                <w:rFonts w:hint="eastAsia" w:ascii="Times New Roman" w:hAnsi="Times New Roman" w:eastAsia="方正仿宋_GBK"/>
                <w:snapToGrid w:val="0"/>
                <w:color w:val="000000"/>
              </w:rPr>
              <w:t>深化产学研合作</w:t>
            </w:r>
          </w:p>
        </w:tc>
        <w:tc>
          <w:tcPr>
            <w:tcW w:w="4182" w:type="dxa"/>
            <w:vAlign w:val="center"/>
          </w:tcPr>
          <w:p w14:paraId="60190D77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</w:rPr>
              <w:t>持续推动基于专业群的技术创新服务，推动专业群与行业企业、群内专业之间联合开展技术攻关、产品研发、成果转化、项目孵化等工作。发挥专业群资源优势，积极参与“教育强市区县行”计划，走到区县、走到企业，围绕区县产业发展和空间布局，开展产学研深度合作，搭建一批育人平台、形成一批科研项目，培养适配区县产业发展的急需人才，为企业解决技术难题、提供科技服务。</w:t>
            </w:r>
          </w:p>
        </w:tc>
        <w:tc>
          <w:tcPr>
            <w:tcW w:w="2861" w:type="dxa"/>
            <w:vAlign w:val="center"/>
          </w:tcPr>
          <w:p w14:paraId="3C267E2D">
            <w:pPr>
              <w:jc w:val="left"/>
              <w:rPr>
                <w:rFonts w:ascii="Times New Roman" w:hAnsi="Times New Roman" w:eastAsia="方正仿宋_GBK"/>
                <w:color w:val="000000"/>
              </w:rPr>
            </w:pPr>
            <w:r>
              <w:rPr>
                <w:rFonts w:hint="eastAsia" w:ascii="Times New Roman" w:hAnsi="Times New Roman" w:eastAsia="方正仿宋_GBK"/>
                <w:color w:val="000000"/>
              </w:rPr>
              <w:t>每个专业群应至少与1个区县合作开展人才培养或科学研究。</w:t>
            </w:r>
          </w:p>
          <w:p w14:paraId="2BC34610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</w:p>
        </w:tc>
      </w:tr>
      <w:tr w14:paraId="23431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Align w:val="center"/>
          </w:tcPr>
          <w:p w14:paraId="7001BFC4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5.治理体系规范高效</w:t>
            </w:r>
          </w:p>
          <w:p w14:paraId="0E26B153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7D6D7F03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  <w:r>
              <w:rPr>
                <w:rFonts w:hint="eastAsia" w:ascii="Times New Roman" w:hAnsi="Times New Roman" w:eastAsia="方正仿宋_GBK"/>
                <w:snapToGrid w:val="0"/>
                <w:color w:val="000000"/>
              </w:rPr>
              <w:t>建立规范管理机制。</w:t>
            </w:r>
          </w:p>
        </w:tc>
        <w:tc>
          <w:tcPr>
            <w:tcW w:w="4182" w:type="dxa"/>
            <w:vAlign w:val="center"/>
          </w:tcPr>
          <w:p w14:paraId="6CAE8954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</w:rPr>
              <w:t>专业群应建立联席会、理事会等，健全管理制度、工作程序，设立内部工作和协调机构，完善决策、执行、协商、投入、考核、监督等日常工作机制。专业群要建立健全职责明确、统筹有力、有机衔接、高效运转的运行机制。健全民主决策和成员单位动态调整机制，保障专业群可持续发展。</w:t>
            </w:r>
          </w:p>
        </w:tc>
        <w:tc>
          <w:tcPr>
            <w:tcW w:w="2861" w:type="dxa"/>
            <w:vAlign w:val="center"/>
          </w:tcPr>
          <w:p w14:paraId="7ED74370">
            <w:pPr>
              <w:jc w:val="left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</w:rPr>
              <w:t>制定联席会管理工作制度，保障专业群可持续发展。</w:t>
            </w:r>
          </w:p>
        </w:tc>
      </w:tr>
    </w:tbl>
    <w:p w14:paraId="0A658E43"/>
    <w:p w14:paraId="53BA73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89B0B2-EEAD-491A-B6A7-89D7D36D97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2E9438F-DDBD-44EB-80D7-DE3DD3B0EC5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770B4EA-9C96-498C-837B-A0F1C7D35A3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83F21D2-5032-4732-AA14-AB31121F8B20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38FA2C4-2B30-4B5E-9FBD-326E981797B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C6717"/>
    <w:rsid w:val="13A51976"/>
    <w:rsid w:val="25A8541A"/>
    <w:rsid w:val="57217666"/>
    <w:rsid w:val="798C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140" w:after="140" w:line="360" w:lineRule="auto"/>
      <w:outlineLvl w:val="1"/>
    </w:pPr>
    <w:rPr>
      <w:rFonts w:ascii="Arial" w:hAnsi="Arial" w:eastAsia="宋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1855</Words>
  <Characters>1896</Characters>
  <Lines>0</Lines>
  <Paragraphs>0</Paragraphs>
  <TotalTime>10</TotalTime>
  <ScaleCrop>false</ScaleCrop>
  <LinksUpToDate>false</LinksUpToDate>
  <CharactersWithSpaces>1899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2024-11-15T07:08:00Z</dcterms:created>
  <dc:creator>Administrator</dc:creator>
  <cp:lastModifiedBy>无心以出岫</cp:lastModifiedBy>
  <dcterms:modified xsi:type="dcterms:W3CDTF">2024-11-15T09:12:44Z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19FE073253B645C99C6D1CCE5AA2D8AF_12</vt:lpwstr>
  </property>
</Properties>
</file>